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rPr/>
      </w:pPr>
      <w:r>
        <w:rPr/>
      </w:r>
    </w:p>
    <w:p>
      <w:pPr>
        <w:pStyle w:val="PlainTex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Heading2"/>
        <w:jc w:val="center"/>
        <w:rPr/>
      </w:pPr>
      <w:r>
        <w:rPr>
          <w:rFonts w:cs="Arial" w:ascii="Arial" w:hAnsi="Arial"/>
          <w:b/>
          <w:bCs/>
          <w:szCs w:val="22"/>
        </w:rPr>
        <w:t xml:space="preserve">REUNIÓN </w:t>
      </w:r>
      <w:r>
        <w:rPr>
          <w:rFonts w:cs="Arial" w:ascii="Arial" w:hAnsi="Arial"/>
          <w:b/>
          <w:bCs/>
          <w:szCs w:val="22"/>
        </w:rPr>
        <w:t>ORDINARIA</w:t>
      </w:r>
      <w:r>
        <w:rPr>
          <w:rFonts w:cs="Arial" w:ascii="Arial" w:hAnsi="Arial"/>
          <w:b/>
          <w:bCs/>
          <w:szCs w:val="22"/>
        </w:rPr>
        <w:t xml:space="preserve"> DEL CONSEJO DE PUBLICACIÓN ABIERTA DE LA URJC</w:t>
      </w:r>
    </w:p>
    <w:p>
      <w:pPr>
        <w:pStyle w:val="Heading2"/>
        <w:jc w:val="center"/>
        <w:rPr/>
      </w:pPr>
      <w:r>
        <w:rPr/>
        <w:t>ACTA PROVISIONAL</w:t>
      </w:r>
    </w:p>
    <w:p>
      <w:pPr>
        <w:pStyle w:val="PlainTex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TextBody"/>
        <w:rPr/>
      </w:pPr>
      <w:r>
        <w:rPr>
          <w:rFonts w:cs="Arial" w:ascii="Arial" w:hAnsi="Arial"/>
          <w:b/>
          <w:bCs/>
          <w:szCs w:val="22"/>
        </w:rPr>
        <w:t>Fecha:</w:t>
      </w:r>
      <w:r>
        <w:rPr>
          <w:rFonts w:cs="Arial" w:ascii="Arial" w:hAnsi="Arial"/>
          <w:b w:val="false"/>
          <w:bCs w:val="false"/>
          <w:szCs w:val="22"/>
        </w:rPr>
        <w:t xml:space="preserve"> 26 de abril de 2022</w:t>
      </w:r>
    </w:p>
    <w:p>
      <w:pPr>
        <w:pStyle w:val="TextBody"/>
        <w:rPr/>
      </w:pPr>
      <w:r>
        <w:rPr>
          <w:rFonts w:cs="Arial" w:ascii="Arial" w:hAnsi="Arial"/>
          <w:b/>
          <w:bCs/>
          <w:szCs w:val="22"/>
        </w:rPr>
        <w:t>Hora:</w:t>
      </w:r>
      <w:r>
        <w:rPr>
          <w:rFonts w:cs="Arial" w:ascii="Arial" w:hAnsi="Arial"/>
          <w:b w:val="false"/>
          <w:bCs w:val="false"/>
          <w:szCs w:val="22"/>
        </w:rPr>
        <w:t xml:space="preserve"> 13:00</w:t>
      </w:r>
    </w:p>
    <w:p>
      <w:pPr>
        <w:pStyle w:val="TextBody"/>
        <w:rPr/>
      </w:pPr>
      <w:r>
        <w:rPr>
          <w:rFonts w:cs="Arial" w:ascii="Arial" w:hAnsi="Arial"/>
          <w:b/>
          <w:bCs/>
          <w:szCs w:val="22"/>
        </w:rPr>
        <w:t>L</w:t>
      </w:r>
      <w:r>
        <w:rPr>
          <w:rFonts w:cs="Arial" w:ascii="Arial" w:hAnsi="Arial"/>
          <w:b/>
          <w:bCs/>
          <w:szCs w:val="22"/>
        </w:rPr>
        <w:t>ugar:</w:t>
      </w:r>
      <w:r>
        <w:rPr>
          <w:rFonts w:cs="Arial" w:ascii="Arial" w:hAnsi="Arial"/>
          <w:b w:val="false"/>
          <w:bCs w:val="false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Cs w:val="22"/>
        </w:rPr>
        <w:t>Sala 002, Edificio de Rectorado, campus de M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2"/>
          <w:szCs w:val="22"/>
          <w:lang w:val="es-ES" w:eastAsia="en-US" w:bidi="ar-SA"/>
        </w:rPr>
        <w:t>óstoles (asistencia presencial) y sala de Teams (asistencia telemática).</w:t>
      </w:r>
    </w:p>
    <w:p>
      <w:pPr>
        <w:pStyle w:val="Heading3"/>
        <w:rPr/>
      </w:pPr>
      <w:r>
        <w:rPr/>
        <w:t>ORDEN DEL DÍA:</w:t>
      </w:r>
    </w:p>
    <w:p>
      <w:pPr>
        <w:pStyle w:val="TextBody"/>
        <w:numPr>
          <w:ilvl w:val="0"/>
          <w:numId w:val="3"/>
        </w:numPr>
        <w:rPr/>
      </w:pPr>
      <w:r>
        <w:rPr>
          <w:rFonts w:cs="Arial" w:ascii="Arial" w:hAnsi="Arial"/>
          <w:szCs w:val="22"/>
        </w:rPr>
        <w:t>I</w:t>
      </w:r>
      <w:r>
        <w:rPr>
          <w:rFonts w:cs="Arial"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s-ES"/>
        </w:rPr>
        <w:t>nforme de la presidenta</w:t>
      </w:r>
    </w:p>
    <w:p>
      <w:pPr>
        <w:pStyle w:val="TextBody"/>
        <w:numPr>
          <w:ilvl w:val="0"/>
          <w:numId w:val="3"/>
        </w:numPr>
        <w:rPr/>
      </w:pPr>
      <w:r>
        <w:rPr/>
        <w:t>Lectura y aprobación, si procede, del acta de la sesión anterior</w:t>
      </w:r>
    </w:p>
    <w:p>
      <w:pPr>
        <w:pStyle w:val="TextBody"/>
        <w:numPr>
          <w:ilvl w:val="0"/>
          <w:numId w:val="3"/>
        </w:numPr>
        <w:rPr/>
      </w:pPr>
      <w:r>
        <w:rPr/>
        <w:t>Presentación de la Convocatoria de Reconocimiento de publicación de asignaturas en acceso abierto, para su estudio y debate</w:t>
      </w:r>
    </w:p>
    <w:p>
      <w:pPr>
        <w:pStyle w:val="TextBody"/>
        <w:numPr>
          <w:ilvl w:val="0"/>
          <w:numId w:val="3"/>
        </w:numPr>
        <w:rPr/>
      </w:pPr>
      <w:r>
        <w:rPr/>
        <w:t>Ruegos y preguntas</w:t>
      </w:r>
    </w:p>
    <w:p>
      <w:pPr>
        <w:pStyle w:val="Heading3"/>
        <w:rPr/>
      </w:pPr>
      <w:r>
        <w:rPr/>
        <w:t>Asisten</w:t>
      </w:r>
      <w:r>
        <w:rPr/>
        <w:t>cia presencial</w:t>
      </w:r>
      <w:r>
        <w:rPr/>
        <w:t>:</w:t>
      </w:r>
    </w:p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/>
      </w:pPr>
      <w:r>
        <w:rPr/>
        <w:t xml:space="preserve">Mercedes del Hoyo Hurtado </w:t>
      </w:r>
      <w:r>
        <w:rPr/>
        <w:t>(Presidenta)</w:t>
      </w:r>
    </w:p>
    <w:p>
      <w:pPr>
        <w:pStyle w:val="TextBody"/>
        <w:rPr/>
      </w:pPr>
      <w:r>
        <w:rPr/>
        <w:t>Helena Thomas Currás</w:t>
      </w:r>
    </w:p>
    <w:p>
      <w:pPr>
        <w:pStyle w:val="TextBody"/>
        <w:rPr/>
      </w:pPr>
      <w:r>
        <w:rPr/>
        <w:t>Laura de la Cruz Parra</w:t>
      </w:r>
    </w:p>
    <w:p>
      <w:pPr>
        <w:pStyle w:val="TextBody"/>
        <w:rPr/>
      </w:pPr>
      <w:r>
        <w:rPr/>
        <w:t xml:space="preserve">Jesús Mª González Barahona </w:t>
      </w:r>
      <w:r>
        <w:rPr/>
        <w:t>(Secretario)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Heading3"/>
        <w:numPr>
          <w:ilvl w:val="0"/>
          <w:numId w:val="0"/>
        </w:numPr>
        <w:ind w:left="0" w:hanging="0"/>
        <w:rPr/>
      </w:pPr>
      <w:r>
        <w:rPr>
          <w:rFonts w:cs="Arial" w:ascii="Arial" w:hAnsi="Arial"/>
          <w:szCs w:val="22"/>
        </w:rPr>
        <w:t>Asistencia telem</w:t>
      </w:r>
      <w:r>
        <w:rPr>
          <w:rFonts w:eastAsia="AR PL KaitiM GB" w:cs="Arial" w:ascii="Arial" w:hAnsi="Arial"/>
          <w:b/>
          <w:bCs/>
          <w:color w:val="auto"/>
          <w:kern w:val="0"/>
          <w:sz w:val="28"/>
          <w:szCs w:val="22"/>
          <w:lang w:val="es-ES" w:eastAsia="en-US" w:bidi="ar-SA"/>
        </w:rPr>
        <w:t>ática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es-ES" w:eastAsia="en-US" w:bidi="ar-SA"/>
        </w:rPr>
        <w:t>: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/>
      </w:pPr>
      <w:r>
        <w:rPr/>
        <w:t>Adrián Gómez-Rey Benayas</w:t>
      </w:r>
    </w:p>
    <w:p>
      <w:pPr>
        <w:pStyle w:val="TextBody"/>
        <w:rPr/>
      </w:pPr>
      <w:r>
        <w:rPr/>
        <w:t>Francisco Molina Rue</w:t>
      </w:r>
      <w:r>
        <w:rPr/>
        <w:t>d</w:t>
      </w:r>
      <w:r>
        <w:rPr/>
        <w:t>a</w:t>
      </w:r>
    </w:p>
    <w:p>
      <w:pPr>
        <w:pStyle w:val="TextBody"/>
        <w:rPr/>
      </w:pPr>
      <w:r>
        <w:rPr/>
        <w:t>Gregorio Robles Martínez</w:t>
      </w:r>
    </w:p>
    <w:p>
      <w:pPr>
        <w:pStyle w:val="TextBody"/>
        <w:rPr/>
      </w:pPr>
      <w:r>
        <w:rPr/>
        <w:t>Guiomar-Esther Salvat Martinrey</w:t>
      </w:r>
    </w:p>
    <w:p>
      <w:pPr>
        <w:pStyle w:val="TextBody"/>
        <w:rPr/>
      </w:pPr>
      <w:r>
        <w:rPr>
          <w:rFonts w:cs="Arial" w:ascii="Arial" w:hAnsi="Arial"/>
          <w:szCs w:val="22"/>
        </w:rPr>
        <w:t xml:space="preserve">Magdalena Nebot </w:t>
      </w:r>
      <w:r>
        <w:rPr>
          <w:rFonts w:cs="Arial" w:ascii="Arial" w:hAnsi="Arial"/>
          <w:szCs w:val="22"/>
        </w:rPr>
        <w:t>Boberg</w:t>
      </w:r>
    </w:p>
    <w:p>
      <w:pPr>
        <w:pStyle w:val="TextBody"/>
        <w:rPr/>
      </w:pPr>
      <w:r>
        <w:rPr/>
        <w:t xml:space="preserve">Marta Beltrán Pardo </w:t>
      </w:r>
    </w:p>
    <w:p>
      <w:pPr>
        <w:pStyle w:val="TextBody"/>
        <w:rPr/>
      </w:pPr>
      <w:r>
        <w:rPr/>
        <w:t>Raquel Sardá Sánchez</w:t>
      </w:r>
    </w:p>
    <w:p>
      <w:pPr>
        <w:pStyle w:val="TextBody"/>
        <w:rPr/>
      </w:pPr>
      <w:r>
        <w:rPr/>
        <w:t>Vicente Calvo Fernández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Heading3"/>
        <w:rPr/>
      </w:pPr>
      <w:r>
        <w:rPr/>
        <w:t>Invitados:</w:t>
      </w:r>
    </w:p>
    <w:p>
      <w:pPr>
        <w:pStyle w:val="TextBody"/>
        <w:spacing w:before="0" w:after="26"/>
        <w:rPr/>
      </w:pPr>
      <w:r>
        <w:rPr/>
        <w:t>Alberto S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ánchez Campos,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vicerrector de Transformación Digital e Innovación Docente</w:t>
      </w:r>
    </w:p>
    <w:p>
      <w:pPr>
        <w:pStyle w:val="TextBody"/>
        <w:spacing w:before="0" w:after="26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ab/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(asiste telemáticamente)</w:t>
      </w:r>
    </w:p>
    <w:p>
      <w:pPr>
        <w:pStyle w:val="Heading3"/>
        <w:rPr/>
      </w:pPr>
      <w:r>
        <w:rPr/>
        <w:t>No asistentes</w:t>
      </w:r>
      <w:r>
        <w:rPr/>
        <w:t>: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/>
      </w:pPr>
      <w:r>
        <w:rPr/>
        <w:t>Florencia Claes</w:t>
      </w:r>
    </w:p>
    <w:p>
      <w:pPr>
        <w:pStyle w:val="TextBody"/>
        <w:rPr/>
      </w:pPr>
      <w:r>
        <w:rPr/>
        <w:t>Estefanía Martín Barroso</w:t>
      </w:r>
    </w:p>
    <w:p>
      <w:pPr>
        <w:pStyle w:val="TextBody"/>
        <w:rPr/>
      </w:pPr>
      <w:r>
        <w:rPr/>
        <w:t>Diego Luelmo Alonso</w:t>
      </w:r>
    </w:p>
    <w:p>
      <w:pPr>
        <w:pStyle w:val="TextBody"/>
        <w:rPr/>
      </w:pPr>
      <w:r>
        <w:rPr/>
        <w:t>Luis Giménez Benavides</w:t>
      </w:r>
    </w:p>
    <w:p>
      <w:pPr>
        <w:pStyle w:val="TextBody"/>
        <w:rPr/>
      </w:pPr>
      <w:r>
        <w:rPr/>
        <w:t>Adrián Escudero Alcántara</w:t>
      </w:r>
    </w:p>
    <w:p>
      <w:pPr>
        <w:pStyle w:val="TextBody"/>
        <w:rPr/>
      </w:pPr>
      <w:r>
        <w:rPr/>
        <w:t>César Cáceres Taladriz</w:t>
      </w:r>
    </w:p>
    <w:p>
      <w:pPr>
        <w:pStyle w:val="TextBody"/>
        <w:rPr/>
      </w:pPr>
      <w:r>
        <w:rPr/>
        <w:t>Félix Labrador Arroyo</w:t>
      </w:r>
    </w:p>
    <w:p>
      <w:pPr>
        <w:pStyle w:val="TextBody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Heading2"/>
        <w:jc w:val="center"/>
        <w:rPr/>
      </w:pPr>
      <w:r>
        <w:rPr/>
        <w:t>Desarrollo</w:t>
      </w:r>
    </w:p>
    <w:p>
      <w:pPr>
        <w:pStyle w:val="PlainTex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extBody"/>
        <w:rPr/>
      </w:pPr>
      <w:r>
        <w:rPr>
          <w:rFonts w:cs="Arial" w:ascii="Arial" w:hAnsi="Arial"/>
          <w:szCs w:val="22"/>
        </w:rPr>
        <w:t xml:space="preserve">Se constituye el Consejo de Publicación Abierta </w:t>
      </w:r>
      <w:r>
        <w:rPr>
          <w:rFonts w:cs="Arial" w:ascii="Arial" w:hAnsi="Arial"/>
          <w:szCs w:val="22"/>
        </w:rPr>
        <w:t>en reuni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es-ES" w:eastAsia="en-US" w:bidi="ar-SA"/>
        </w:rPr>
        <w:t>ón ordinaria</w:t>
      </w:r>
      <w:r>
        <w:rPr>
          <w:rFonts w:cs="Arial" w:ascii="Arial" w:hAnsi="Arial"/>
          <w:szCs w:val="22"/>
        </w:rPr>
        <w:t xml:space="preserve"> con las asistencia y ausencias de los miembros reseñados. </w:t>
      </w:r>
      <w:r>
        <w:rPr>
          <w:rFonts w:cs="Arial" w:ascii="Arial" w:hAnsi="Arial"/>
          <w:szCs w:val="22"/>
        </w:rPr>
        <w:t>S</w:t>
      </w:r>
      <w:r>
        <w:rPr>
          <w:rFonts w:cs="Arial" w:ascii="Arial" w:hAnsi="Arial"/>
          <w:szCs w:val="22"/>
        </w:rPr>
        <w:t>e inicia la sesión a las 1</w:t>
      </w:r>
      <w:r>
        <w:rPr>
          <w:rFonts w:cs="Arial" w:ascii="Arial" w:hAnsi="Arial"/>
          <w:szCs w:val="22"/>
        </w:rPr>
        <w:t>3</w:t>
      </w:r>
      <w:r>
        <w:rPr>
          <w:rFonts w:cs="Arial" w:ascii="Arial" w:hAnsi="Arial"/>
          <w:szCs w:val="22"/>
        </w:rPr>
        <w:t>:15, de acuerdo con el orden del día indicado.</w:t>
      </w:r>
    </w:p>
    <w:p>
      <w:pPr>
        <w:pStyle w:val="Heading3"/>
        <w:rPr/>
      </w:pPr>
      <w:r>
        <w:rPr>
          <w:rFonts w:cs="Arial" w:ascii="Arial" w:hAnsi="Arial"/>
          <w:szCs w:val="22"/>
        </w:rPr>
        <w:t xml:space="preserve">1. </w:t>
      </w:r>
      <w:r>
        <w:rPr>
          <w:rFonts w:cs="Arial" w:ascii="Arial" w:hAnsi="Arial"/>
          <w:szCs w:val="22"/>
        </w:rPr>
        <w:t>I</w:t>
      </w:r>
      <w:r>
        <w:rPr>
          <w:rFonts w:cs="Arial" w:ascii="Arial" w:hAnsi="Arial"/>
          <w:szCs w:val="22"/>
        </w:rPr>
        <w:t>nforme de la presidenta</w:t>
      </w:r>
    </w:p>
    <w:p>
      <w:pPr>
        <w:pStyle w:val="TextBody"/>
        <w:numPr>
          <w:ilvl w:val="0"/>
          <w:numId w:val="4"/>
        </w:numPr>
        <w:rPr/>
      </w:pPr>
      <w:r>
        <w:rPr>
          <w:rFonts w:cs="Arial" w:ascii="Arial" w:hAnsi="Arial"/>
          <w:szCs w:val="22"/>
        </w:rPr>
        <w:t xml:space="preserve">Agradecimiento a </w:t>
      </w:r>
      <w:r>
        <w:rPr>
          <w:rFonts w:cs="Arial" w:ascii="Arial" w:hAnsi="Arial"/>
          <w:szCs w:val="22"/>
        </w:rPr>
        <w:t xml:space="preserve">Mario Rajas Fernández, </w:t>
      </w:r>
      <w:r>
        <w:rPr>
          <w:rFonts w:cs="Arial" w:ascii="Arial" w:hAnsi="Arial"/>
          <w:szCs w:val="22"/>
        </w:rPr>
        <w:t>que era consejero elegido por la Facultad de Ciencias de la Comunicaci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es-ES" w:eastAsia="en-US" w:bidi="ar-SA"/>
        </w:rPr>
        <w:t>ón,</w:t>
      </w: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por su trabajo durante el tiempo que ha sido miembro del Consejo.</w:t>
      </w:r>
    </w:p>
    <w:p>
      <w:pPr>
        <w:pStyle w:val="TextBody"/>
        <w:numPr>
          <w:ilvl w:val="0"/>
          <w:numId w:val="4"/>
        </w:numPr>
        <w:rPr/>
      </w:pPr>
      <w:r>
        <w:rPr>
          <w:rFonts w:cs="Arial" w:ascii="Arial" w:hAnsi="Arial"/>
          <w:szCs w:val="22"/>
        </w:rPr>
        <w:t>Bienvenida a Guiomar-Esther Salvat Martinrey, consejera elegida por la Facultad de Ciencias de la Comunicaci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es-ES" w:eastAsia="en-US" w:bidi="ar-SA"/>
        </w:rPr>
        <w:t>ón, que se incorpora al Consejo.</w:t>
      </w:r>
    </w:p>
    <w:p>
      <w:pPr>
        <w:pStyle w:val="TextBody"/>
        <w:numPr>
          <w:ilvl w:val="0"/>
          <w:numId w:val="4"/>
        </w:numPr>
        <w:rPr/>
      </w:pPr>
      <w:r>
        <w:rPr/>
        <w:t xml:space="preserve">Presentación de las actividades relacionadas con las competencias del Consejo (detalladas en </w:t>
      </w:r>
      <w:r>
        <w:rPr/>
        <w:t xml:space="preserve">documento </w:t>
      </w:r>
      <w:r>
        <w:rPr/>
        <w:t>anexo presentado en relación a este punto).</w:t>
      </w:r>
    </w:p>
    <w:p>
      <w:pPr>
        <w:pStyle w:val="TextBody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Heading3"/>
        <w:rPr/>
      </w:pPr>
      <w:r>
        <w:rPr/>
        <w:t>2. A</w:t>
      </w:r>
      <w:r>
        <w:rPr/>
        <w:t>cta de la sesión anterior</w:t>
      </w:r>
    </w:p>
    <w:p>
      <w:pPr>
        <w:pStyle w:val="TextBody"/>
        <w:rPr/>
      </w:pPr>
      <w:r>
        <w:rPr/>
        <w:t>Lectura y aprobación, si procede, del acta de la sesión anterior</w:t>
      </w:r>
    </w:p>
    <w:p>
      <w:pPr>
        <w:pStyle w:val="TextBody"/>
        <w:rPr/>
      </w:pPr>
      <w:r>
        <w:rPr/>
        <w:t>El acta es aprobada.</w:t>
      </w:r>
    </w:p>
    <w:p>
      <w:pPr>
        <w:pStyle w:val="TextBody"/>
        <w:rPr/>
      </w:pPr>
      <w:r>
        <w:rPr/>
      </w:r>
    </w:p>
    <w:p>
      <w:pPr>
        <w:pStyle w:val="Heading3"/>
        <w:rPr/>
      </w:pPr>
      <w:r>
        <w:rPr/>
        <w:t xml:space="preserve">3. </w:t>
      </w:r>
      <w:r>
        <w:rPr/>
        <w:t>P</w:t>
      </w:r>
      <w:r>
        <w:rPr/>
        <w:t xml:space="preserve">ublicación </w:t>
      </w:r>
      <w:r>
        <w:rPr/>
        <w:t>de asignaturas en acceso abierto</w:t>
      </w:r>
    </w:p>
    <w:p>
      <w:pPr>
        <w:pStyle w:val="TextBody"/>
        <w:rPr>
          <w:rFonts w:ascii="Calibri" w:hAnsi="Calibri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Presentación de la Convocatoria de Reconocimiento de publicación de asignaturas en acceso abierto, para su estudio y debate.</w:t>
      </w:r>
    </w:p>
    <w:p>
      <w:pPr>
        <w:pStyle w:val="TextBody"/>
        <w:rPr>
          <w:rFonts w:ascii="Calibri" w:hAnsi="Calibri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La presidenta del Consejo presenta la Convocatoria, indicando el interés de la Universidad en promover la publicación en acceso abierto de materiales docentes, y el establecimiento de buenas prácticas en este ámbito.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Alberto Sánchez Campos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expone las líneas principales de la Convocatoria.</w:t>
      </w:r>
    </w:p>
    <w:p>
      <w:pPr>
        <w:pStyle w:val="TextBody"/>
        <w:spacing w:before="57" w:after="83"/>
        <w:rPr>
          <w:rFonts w:ascii="Calibri" w:hAnsi="Calibri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Jesús M. González Barahona explica algunos detalles de la Convocatoria.</w:t>
      </w:r>
    </w:p>
    <w:p>
      <w:pPr>
        <w:pStyle w:val="TextBody"/>
        <w:spacing w:before="57" w:after="83"/>
        <w:rPr>
          <w:rFonts w:ascii="Calibri" w:hAnsi="Calibri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La presidenta informa a los consejeros que se realizará una reunión extraordinaria el día 10 de mayo para, si procede, aprobar la convocatoria, y que si así fuera se propondría su consideración al Consejo de Gobierno. Anima también a todos los consejeros a dar amplia difusión al borrador que se ha presentado, y a que envíen sus comentarios y propuestas de modificación antes de esta reunión que ha anunciado, si fuera posible.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Raquel Sardá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Sánchez manifiesta su p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reocupación por qué materiales quedarán en abierto si la as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i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gn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a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tura se publica en abierto,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también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por la formación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que será necesario ofrecer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con respecto a la publicación en acceso abierto. Se responde que se tendrán en cuenta estas preocupaciones.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Adrián Gómez-Rey Benayas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expone varias dudas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puntuales,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que se aclaran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. Entre ellas, la necesidad de guías sobre cómo publicar, y sobre si en el objeto de la convocatoria se incluye algú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n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tipo de certificados para alumnos que utilicen los materiales en abierto. Se aclara que, al menos por el momento, no es el caso.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Raquel Sardá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Sánchez se interesa por cómo están contempladas las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asignaturas que se imparten en distintos camp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u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s, o por distintos grupos de profeso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r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es.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Se responder que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la unidad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considerada en la Convocatoria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es la asignatura del aula virtual,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y que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no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es preciso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ponerse de acuerdo con otros profesores de otras asignaturas.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Helena Thomas Currás pregunta si los profesores de una asignatura se tienen que poner de acuerdo, o se puede poner en abierto parte de la asignatura.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Se responde que ha de ponerse en abierto toda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la asignatura.</w:t>
      </w:r>
    </w:p>
    <w:p>
      <w:pPr>
        <w:pStyle w:val="TextBody"/>
        <w:spacing w:before="57" w:after="83"/>
        <w:rPr/>
      </w:pP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L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a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ura de la Cruz Parra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sugiere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 que habría que apr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o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 xml:space="preserve">bar las licencias del archivo abierto para TV URJC también. </w:t>
      </w:r>
      <w:r>
        <w:rPr>
          <w:rFonts w:eastAsia="Calibri"/>
          <w:color w:val="auto"/>
          <w:kern w:val="0"/>
          <w:sz w:val="22"/>
          <w:szCs w:val="22"/>
          <w:lang w:val="es-ES" w:eastAsia="en-US" w:bidi="ar-SA"/>
        </w:rPr>
        <w:t>Se toma nota de la sugerencia, aunque se estima que por el momento con incluirlo como opción en TV URJC podría ser suficiente.</w:t>
      </w:r>
    </w:p>
    <w:p>
      <w:pPr>
        <w:pStyle w:val="Heading3"/>
        <w:rPr/>
      </w:pPr>
      <w:r>
        <w:rPr/>
        <w:t>4</w:t>
      </w:r>
      <w:r>
        <w:rPr/>
        <w:t>. Ruegos y preguntas</w:t>
      </w:r>
      <w:r>
        <w:rPr>
          <w:rFonts w:cs="Arial" w:ascii="Arial" w:hAnsi="Arial"/>
          <w:szCs w:val="22"/>
        </w:rPr>
        <w:t xml:space="preserve">  </w:t>
      </w:r>
    </w:p>
    <w:p>
      <w:pPr>
        <w:pStyle w:val="TextBody"/>
        <w:rPr/>
      </w:pPr>
      <w:r>
        <w:rPr/>
        <w:t>No se manifiesta ninguna.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Fonts w:cs="Arial" w:ascii="Arial" w:hAnsi="Arial"/>
          <w:b/>
          <w:bCs/>
          <w:szCs w:val="22"/>
        </w:rPr>
        <w:t>Sin más asuntos que tratar, la reunión finaliza a las 1</w:t>
      </w:r>
      <w:r>
        <w:rPr>
          <w:rFonts w:cs="Arial" w:ascii="Arial" w:hAnsi="Arial"/>
          <w:b/>
          <w:bCs/>
          <w:szCs w:val="22"/>
        </w:rPr>
        <w:t>4</w:t>
      </w:r>
      <w:r>
        <w:rPr>
          <w:rFonts w:cs="Arial" w:ascii="Arial" w:hAnsi="Arial"/>
          <w:b/>
          <w:bCs/>
          <w:szCs w:val="22"/>
        </w:rPr>
        <w:t>:</w:t>
      </w:r>
      <w:r>
        <w:rPr>
          <w:rFonts w:cs="Arial" w:ascii="Arial" w:hAnsi="Arial"/>
          <w:b/>
          <w:bCs/>
          <w:szCs w:val="22"/>
        </w:rPr>
        <w:t>1</w:t>
      </w:r>
      <w:r>
        <w:rPr>
          <w:rFonts w:cs="Arial" w:ascii="Arial" w:hAnsi="Arial"/>
          <w:b/>
          <w:bCs/>
          <w:szCs w:val="22"/>
        </w:rPr>
        <w:t>5.</w:t>
      </w:r>
    </w:p>
    <w:p>
      <w:pPr>
        <w:pStyle w:val="PlainTex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PlainText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Heading2"/>
        <w:jc w:val="center"/>
        <w:rPr/>
      </w:pPr>
      <w:r>
        <w:rPr/>
        <w:t>A</w:t>
      </w:r>
      <w:r>
        <w:rPr/>
        <w:t>nexos</w:t>
      </w:r>
    </w:p>
    <w:p>
      <w:pPr>
        <w:pStyle w:val="TextBody"/>
        <w:numPr>
          <w:ilvl w:val="0"/>
          <w:numId w:val="2"/>
        </w:numPr>
        <w:rPr/>
      </w:pPr>
      <w:r>
        <w:rPr/>
        <w:t>Actividad de la OfiLibre (noviembre 2021 – abril 2022)</w:t>
      </w:r>
    </w:p>
    <w:p>
      <w:pPr>
        <w:pStyle w:val="TextBody"/>
        <w:numPr>
          <w:ilvl w:val="0"/>
          <w:numId w:val="2"/>
        </w:numPr>
        <w:rPr/>
      </w:pPr>
      <w:r>
        <w:rPr>
          <w:rFonts w:cs="Arial" w:ascii="Arial" w:hAnsi="Arial"/>
          <w:szCs w:val="22"/>
        </w:rPr>
        <w:t>Acta provisional de la reuni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es-ES" w:eastAsia="en-US" w:bidi="ar-SA"/>
        </w:rPr>
        <w:t>ón del Consejo que tuvo lugar el 2 de noviembre de 2021.</w:t>
      </w:r>
    </w:p>
    <w:p>
      <w:pPr>
        <w:pStyle w:val="TextBody"/>
        <w:numPr>
          <w:ilvl w:val="0"/>
          <w:numId w:val="2"/>
        </w:numPr>
        <w:rPr/>
      </w:pPr>
      <w:r>
        <w:rPr/>
        <w:t>Propuesta de convocatoria: “Reconocimiento de publicación de asignaturas en acceso abierto 2022-2023”.</w:t>
      </w:r>
    </w:p>
    <w:p>
      <w:pPr>
        <w:pStyle w:val="PlainTex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PlainTex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PlainTex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1701" w:right="1701" w:gutter="0" w:header="708" w:top="1417" w:footer="0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altName w:val="sans-serif"/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501140" cy="572135"/>
          <wp:effectExtent l="0" t="0" r="0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sistentes_Seminario_2014-11.dbo.asistentes-seminario-2014-1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ES" w:eastAsia="en-US" w:bidi="ar-SA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link w:val="PlainText"/>
    <w:qFormat/>
    <w:rPr>
      <w:rFonts w:ascii="Calibri" w:hAnsi="Calibri"/>
      <w:szCs w:val="21"/>
    </w:rPr>
  </w:style>
  <w:style w:type="character" w:styleId="EncabezadoCar">
    <w:name w:val="Encabezado Car"/>
    <w:basedOn w:val="DefaultParagraphFont"/>
    <w:link w:val="Header"/>
    <w:qFormat/>
    <w:rPr/>
  </w:style>
  <w:style w:type="character" w:styleId="PiedepginaCar">
    <w:name w:val="Pie de página Car"/>
    <w:basedOn w:val="DefaultParagraphFont"/>
    <w:link w:val="Footer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lainText">
    <w:name w:val="Plain Text"/>
    <w:basedOn w:val="Normal"/>
    <w:link w:val="TextosinformatoCar"/>
    <w:qFormat/>
    <w:pPr>
      <w:spacing w:lineRule="auto" w:line="240" w:before="0" w:after="0"/>
    </w:pPr>
    <w:rPr>
      <w:rFonts w:ascii="Calibri" w:hAnsi="Calibri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LibreOffice/7.3.3.1$Linux_X86_64 LibreOffice_project/30$Build-1</Application>
  <AppVersion>15.0000</AppVersion>
  <Pages>3</Pages>
  <Words>731</Words>
  <Characters>3962</Characters>
  <CharactersWithSpaces>4626</CharactersWithSpaces>
  <Paragraphs>63</Paragraphs>
  <Company>Universidad Rey Juan Carllos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2021-11-15T08:34:00Z</dcterms:created>
  <dc:creator>Alejandro Rubio Ibáñez</dc:creator>
  <dc:description/>
  <dc:language>es-ES</dc:language>
  <cp:lastModifiedBy>Jesus Gonzalez-Barahona</cp:lastModifiedBy>
  <dcterms:modified xsi:type="dcterms:W3CDTF">2022-05-11T11:00:59Z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